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val="en-US" w:eastAsia="zh-CN"/>
        </w:rPr>
        <w:t>XXX工程部</w:t>
      </w:r>
      <w:r>
        <w:rPr>
          <w:rFonts w:hint="eastAsia"/>
          <w:b/>
          <w:bCs/>
          <w:lang w:eastAsia="zh-CN"/>
        </w:rPr>
        <w:t>农民工工资管理制度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为了切实加强农民工工资清欠工作的领导，按常态化建立农民工工资管理制度，建立工资支付监控网络，成立总承包分管领导为组长，项目经理为副组长，劳资员、施工员、质量员、安全员、资料员为成员的处理农民工工资应急预案领导小组，如发生农民工工资纠纷或上访，预案领导小组要积极应对，妥善处理，不能推诿、回避和激化矛盾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建筑工地现场应设立维权信息告示牌。告示牌应有项目基本信息、法律规定、举报投诉渠道等。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施工单位与农民工签订劳动合同。劳动合同文本规范，符合相关法律规定，双方签字盖章，手续齐全。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施工单位应建立在职职工名册。职工名册信息完整，内容真实。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安装实名制系统并及时考勤，考勤包括刷脸信息上传的系统考勤</w:t>
      </w:r>
      <w:bookmarkStart w:id="0" w:name="_GoBack"/>
      <w:bookmarkEnd w:id="0"/>
      <w:r>
        <w:rPr>
          <w:rFonts w:hint="eastAsia"/>
          <w:sz w:val="30"/>
          <w:szCs w:val="30"/>
          <w:lang w:eastAsia="zh-CN"/>
        </w:rPr>
        <w:t>和配套的书面考勤，考勤记录规范完整。书面考勤表要有民工、班组长、劳资员、项目经理本人签字，不能代签。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施工单位要以项目名称设立农民工工资专用账户并绑定职工工资卡。</w:t>
      </w:r>
      <w:r>
        <w:rPr>
          <w:rFonts w:hint="eastAsia"/>
          <w:sz w:val="30"/>
          <w:szCs w:val="30"/>
          <w:lang w:val="en-US" w:eastAsia="zh-CN"/>
        </w:rPr>
        <w:t>由总承包单位或其全资的劳务公司代发农民工工资，确保按月足额发放。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项目部要建立民工工资表，工资发放均要有民工、班组长、项目经理、公司领导等本人签字，不能代签。</w:t>
      </w:r>
    </w:p>
    <w:p>
      <w:pPr>
        <w:numPr>
          <w:ilvl w:val="0"/>
          <w:numId w:val="0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（以上内容装贴上墙）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591D9F"/>
    <w:multiLevelType w:val="singleLevel"/>
    <w:tmpl w:val="D3591D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C02CC"/>
    <w:rsid w:val="0C546B82"/>
    <w:rsid w:val="268C509A"/>
    <w:rsid w:val="4004233C"/>
    <w:rsid w:val="445106FC"/>
    <w:rsid w:val="4597214B"/>
    <w:rsid w:val="4B8C02CC"/>
    <w:rsid w:val="54127C77"/>
    <w:rsid w:val="5822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eastAsia="宋体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2018-12-25T07:40:00Z</dcterms:created>
  <dc:creator>摆渡申论</dc:creator>
  <cp:lastModifiedBy>摆渡申论</cp:lastModifiedBy>
  <cp:lastPrinted>2018-12-26T06:45:28Z</cp:lastPrinted>
  <dcterms:modified xsi:type="dcterms:W3CDTF">2018-12-26T06:48:29Z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